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CB" w:rsidRDefault="00D8463E" w:rsidP="00E542C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E542CB">
        <w:rPr>
          <w:rFonts w:ascii="方正小标宋简体" w:eastAsia="方正小标宋简体" w:hint="eastAsia"/>
          <w:sz w:val="44"/>
          <w:szCs w:val="44"/>
        </w:rPr>
        <w:t>舟山市食品药品检验检测研究院</w:t>
      </w:r>
    </w:p>
    <w:p w:rsidR="008F61CC" w:rsidRPr="00E542CB" w:rsidRDefault="00D8463E" w:rsidP="00E542CB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E542CB">
        <w:rPr>
          <w:rFonts w:ascii="方正小标宋简体" w:eastAsia="方正小标宋简体" w:hint="eastAsia"/>
          <w:sz w:val="44"/>
          <w:szCs w:val="44"/>
        </w:rPr>
        <w:t>旧会议室改造项目</w:t>
      </w:r>
      <w:r w:rsidR="00605637">
        <w:rPr>
          <w:rFonts w:ascii="方正小标宋简体" w:eastAsia="方正小标宋简体" w:hint="eastAsia"/>
          <w:sz w:val="44"/>
          <w:szCs w:val="44"/>
        </w:rPr>
        <w:t>询价</w:t>
      </w:r>
      <w:r w:rsidRPr="00E542CB">
        <w:rPr>
          <w:rFonts w:ascii="方正小标宋简体" w:eastAsia="方正小标宋简体" w:hint="eastAsia"/>
          <w:sz w:val="44"/>
          <w:szCs w:val="44"/>
        </w:rPr>
        <w:t>公告</w:t>
      </w:r>
    </w:p>
    <w:bookmarkEnd w:id="0"/>
    <w:p w:rsidR="00605637" w:rsidRDefault="00605637" w:rsidP="00605637">
      <w:pPr>
        <w:ind w:firstLineChars="0" w:firstLine="0"/>
      </w:pPr>
    </w:p>
    <w:p w:rsidR="00605637" w:rsidRDefault="00605637" w:rsidP="00605637">
      <w:pPr>
        <w:ind w:firstLineChars="0" w:firstLine="0"/>
      </w:pPr>
      <w:r>
        <w:rPr>
          <w:rFonts w:hint="eastAsia"/>
        </w:rPr>
        <w:t>项目名称：舟山市食品药品检验检测研究院旧会议室改造项目</w:t>
      </w:r>
    </w:p>
    <w:p w:rsidR="00D8463E" w:rsidRDefault="00605637" w:rsidP="00D8463E">
      <w:pPr>
        <w:ind w:firstLineChars="0" w:firstLine="0"/>
      </w:pPr>
      <w:r>
        <w:rPr>
          <w:rFonts w:hint="eastAsia"/>
        </w:rPr>
        <w:t>项目</w:t>
      </w:r>
      <w:r w:rsidR="00D8463E">
        <w:rPr>
          <w:rFonts w:hint="eastAsia"/>
        </w:rPr>
        <w:t>地址：浙江省舟山市定</w:t>
      </w:r>
      <w:proofErr w:type="gramStart"/>
      <w:r w:rsidR="00D8463E">
        <w:rPr>
          <w:rFonts w:hint="eastAsia"/>
        </w:rPr>
        <w:t>海区北蝉</w:t>
      </w:r>
      <w:proofErr w:type="gramEnd"/>
      <w:r w:rsidR="00D8463E">
        <w:rPr>
          <w:rFonts w:hint="eastAsia"/>
        </w:rPr>
        <w:t>新港</w:t>
      </w:r>
      <w:proofErr w:type="gramStart"/>
      <w:r w:rsidR="00D8463E">
        <w:rPr>
          <w:rFonts w:hint="eastAsia"/>
        </w:rPr>
        <w:t>开发区弘禄大道</w:t>
      </w:r>
      <w:proofErr w:type="gramEnd"/>
      <w:r w:rsidR="00D8463E">
        <w:rPr>
          <w:rFonts w:hint="eastAsia"/>
        </w:rPr>
        <w:t>4</w:t>
      </w:r>
      <w:r w:rsidR="00D8463E">
        <w:t>9</w:t>
      </w:r>
      <w:r w:rsidR="00D8463E">
        <w:rPr>
          <w:rFonts w:hint="eastAsia"/>
        </w:rPr>
        <w:t>号</w:t>
      </w:r>
    </w:p>
    <w:p w:rsidR="00D8463E" w:rsidRDefault="00605637" w:rsidP="00D8463E">
      <w:pPr>
        <w:ind w:firstLineChars="0" w:firstLine="0"/>
      </w:pPr>
      <w:r>
        <w:rPr>
          <w:rFonts w:hint="eastAsia"/>
        </w:rPr>
        <w:t>项目</w:t>
      </w:r>
      <w:r w:rsidR="00D8463E">
        <w:rPr>
          <w:rFonts w:hint="eastAsia"/>
        </w:rPr>
        <w:t>造价：控制价为</w:t>
      </w:r>
      <w:r w:rsidR="00CF2BE3">
        <w:t>13</w:t>
      </w:r>
      <w:r w:rsidR="00D8463E">
        <w:rPr>
          <w:rFonts w:hint="eastAsia"/>
        </w:rPr>
        <w:t>万元。</w:t>
      </w:r>
    </w:p>
    <w:p w:rsidR="00D8463E" w:rsidRDefault="00D8463E" w:rsidP="00D8463E">
      <w:pPr>
        <w:ind w:firstLineChars="0" w:firstLine="0"/>
      </w:pPr>
      <w:r>
        <w:rPr>
          <w:rFonts w:hint="eastAsia"/>
        </w:rPr>
        <w:t>工期要求：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日历天</w:t>
      </w:r>
    </w:p>
    <w:p w:rsidR="00D8463E" w:rsidRDefault="00D8463E" w:rsidP="00D8463E">
      <w:pPr>
        <w:ind w:firstLineChars="0" w:firstLine="0"/>
      </w:pPr>
      <w:r>
        <w:rPr>
          <w:rFonts w:hint="eastAsia"/>
        </w:rPr>
        <w:t>招标范围：本工程施工图纸</w:t>
      </w:r>
      <w:proofErr w:type="gramStart"/>
      <w:r>
        <w:rPr>
          <w:rFonts w:hint="eastAsia"/>
        </w:rPr>
        <w:t>范围内旧会议室</w:t>
      </w:r>
      <w:proofErr w:type="gramEnd"/>
      <w:r>
        <w:rPr>
          <w:rFonts w:hint="eastAsia"/>
        </w:rPr>
        <w:t>拆除</w:t>
      </w:r>
      <w:r w:rsidR="00605637">
        <w:rPr>
          <w:rFonts w:hint="eastAsia"/>
        </w:rPr>
        <w:t>，</w:t>
      </w:r>
      <w:r>
        <w:rPr>
          <w:rFonts w:hint="eastAsia"/>
        </w:rPr>
        <w:t>重新装修及水电安装等工程。</w:t>
      </w:r>
    </w:p>
    <w:p w:rsidR="00D8463E" w:rsidRDefault="00D8463E" w:rsidP="00E542CB">
      <w:r>
        <w:rPr>
          <w:rFonts w:hint="eastAsia"/>
        </w:rPr>
        <w:t>1</w:t>
      </w:r>
      <w:r>
        <w:rPr>
          <w:rFonts w:hint="eastAsia"/>
        </w:rPr>
        <w:t>、</w:t>
      </w:r>
      <w:r w:rsidR="00605637">
        <w:rPr>
          <w:rFonts w:hint="eastAsia"/>
        </w:rPr>
        <w:t>本项目</w:t>
      </w:r>
      <w:r>
        <w:rPr>
          <w:rFonts w:hint="eastAsia"/>
        </w:rPr>
        <w:t>不统一组织</w:t>
      </w:r>
      <w:r w:rsidR="00605637">
        <w:rPr>
          <w:rFonts w:hint="eastAsia"/>
        </w:rPr>
        <w:t>报价提供方</w:t>
      </w:r>
      <w:r>
        <w:rPr>
          <w:rFonts w:hint="eastAsia"/>
        </w:rPr>
        <w:t>进行现场踏勘，</w:t>
      </w:r>
      <w:r w:rsidR="00605637">
        <w:rPr>
          <w:rFonts w:hint="eastAsia"/>
        </w:rPr>
        <w:t>相关单位</w:t>
      </w:r>
      <w:r>
        <w:rPr>
          <w:rFonts w:hint="eastAsia"/>
        </w:rPr>
        <w:t>视需要</w:t>
      </w:r>
      <w:r w:rsidR="00E542CB">
        <w:rPr>
          <w:rFonts w:hint="eastAsia"/>
        </w:rPr>
        <w:t>可自行前往现场踏勘。</w:t>
      </w:r>
    </w:p>
    <w:p w:rsidR="00E542CB" w:rsidRDefault="00E542CB" w:rsidP="00E542CB">
      <w:r>
        <w:rPr>
          <w:rFonts w:hint="eastAsia"/>
        </w:rPr>
        <w:t>2</w:t>
      </w:r>
      <w:r>
        <w:rPr>
          <w:rFonts w:hint="eastAsia"/>
        </w:rPr>
        <w:t>、</w:t>
      </w:r>
      <w:r w:rsidR="00605637">
        <w:rPr>
          <w:rFonts w:hint="eastAsia"/>
        </w:rPr>
        <w:t>报价</w:t>
      </w:r>
      <w:r>
        <w:rPr>
          <w:rFonts w:hint="eastAsia"/>
        </w:rPr>
        <w:t>文件递交截止时间（投标截止时间，下同）为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8B63D9" w:rsidRPr="008B63D9">
        <w:t>12</w:t>
      </w:r>
      <w:r>
        <w:rPr>
          <w:rFonts w:hint="eastAsia"/>
        </w:rPr>
        <w:t>日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时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分，</w:t>
      </w:r>
      <w:r w:rsidR="00605637">
        <w:rPr>
          <w:rFonts w:hint="eastAsia"/>
        </w:rPr>
        <w:t>报价</w:t>
      </w:r>
      <w:r>
        <w:rPr>
          <w:rFonts w:hint="eastAsia"/>
        </w:rPr>
        <w:t>文件必须在上述时间之前递交至舟山市食品药品检验检测研究院</w:t>
      </w:r>
      <w:r>
        <w:rPr>
          <w:rFonts w:hint="eastAsia"/>
        </w:rPr>
        <w:t>3</w:t>
      </w:r>
      <w:r>
        <w:t>27</w:t>
      </w:r>
      <w:r>
        <w:rPr>
          <w:rFonts w:hint="eastAsia"/>
        </w:rPr>
        <w:t>室。</w:t>
      </w:r>
    </w:p>
    <w:p w:rsidR="0073230C" w:rsidRDefault="0073230C" w:rsidP="00E542CB">
      <w:r>
        <w:rPr>
          <w:rFonts w:hint="eastAsia"/>
        </w:rPr>
        <w:t>3</w:t>
      </w:r>
      <w:r>
        <w:rPr>
          <w:rFonts w:hint="eastAsia"/>
        </w:rPr>
        <w:t>、企业营业执照复印件（加盖公章）。</w:t>
      </w:r>
    </w:p>
    <w:p w:rsidR="00E542CB" w:rsidRDefault="0073230C" w:rsidP="00E542CB">
      <w:r>
        <w:rPr>
          <w:rFonts w:hint="eastAsia"/>
        </w:rPr>
        <w:t>4</w:t>
      </w:r>
      <w:r w:rsidR="00E542CB">
        <w:rPr>
          <w:rFonts w:hint="eastAsia"/>
        </w:rPr>
        <w:t>、逾期送达的或者未送达指定地点的</w:t>
      </w:r>
      <w:r w:rsidR="00605637">
        <w:rPr>
          <w:rFonts w:hint="eastAsia"/>
        </w:rPr>
        <w:t>报价</w:t>
      </w:r>
      <w:r w:rsidR="00E542CB">
        <w:rPr>
          <w:rFonts w:hint="eastAsia"/>
        </w:rPr>
        <w:t>文件，招标人不予受理。</w:t>
      </w:r>
    </w:p>
    <w:p w:rsidR="00E542CB" w:rsidRDefault="00E542CB" w:rsidP="00E542CB">
      <w:r>
        <w:rPr>
          <w:rFonts w:hint="eastAsia"/>
        </w:rPr>
        <w:t>联系电话：</w:t>
      </w:r>
      <w:r>
        <w:rPr>
          <w:rFonts w:hint="eastAsia"/>
        </w:rPr>
        <w:t>1</w:t>
      </w:r>
      <w:r>
        <w:t xml:space="preserve">8806801109 </w:t>
      </w:r>
      <w:r>
        <w:rPr>
          <w:rFonts w:hint="eastAsia"/>
        </w:rPr>
        <w:t xml:space="preserve"> </w:t>
      </w:r>
      <w:r>
        <w:rPr>
          <w:rFonts w:hint="eastAsia"/>
        </w:rPr>
        <w:t>联系人：汪先生</w:t>
      </w:r>
    </w:p>
    <w:p w:rsidR="00605637" w:rsidRDefault="00605637" w:rsidP="00CF2BE3"/>
    <w:p w:rsidR="00E542CB" w:rsidRDefault="00CF2BE3" w:rsidP="00CF2BE3">
      <w:r>
        <w:rPr>
          <w:rFonts w:hint="eastAsia"/>
        </w:rPr>
        <w:t>附件：会议室施工要求细则。</w:t>
      </w:r>
    </w:p>
    <w:p w:rsidR="00E542CB" w:rsidRPr="00605637" w:rsidRDefault="00E542CB" w:rsidP="00D8463E">
      <w:pPr>
        <w:ind w:firstLineChars="0" w:firstLine="0"/>
      </w:pPr>
    </w:p>
    <w:p w:rsidR="00CF2BE3" w:rsidRDefault="00CF2BE3" w:rsidP="00D8463E">
      <w:pPr>
        <w:ind w:firstLineChars="0" w:firstLine="0"/>
      </w:pPr>
    </w:p>
    <w:p w:rsidR="00E542CB" w:rsidRDefault="00E542CB" w:rsidP="00E542CB">
      <w:pPr>
        <w:ind w:firstLineChars="0" w:firstLine="0"/>
        <w:jc w:val="right"/>
      </w:pPr>
      <w:r>
        <w:rPr>
          <w:rFonts w:hint="eastAsia"/>
        </w:rPr>
        <w:t>舟山市食品药品检验检测研究院</w:t>
      </w:r>
    </w:p>
    <w:p w:rsidR="00E542CB" w:rsidRDefault="00E542CB" w:rsidP="00605637">
      <w:pPr>
        <w:ind w:right="624" w:firstLineChars="1550" w:firstLine="4836"/>
      </w:pPr>
      <w:r>
        <w:rPr>
          <w:rFonts w:hint="eastAsia"/>
        </w:rPr>
        <w:t>2022</w:t>
      </w:r>
      <w:r>
        <w:rPr>
          <w:rFonts w:hint="eastAsia"/>
        </w:rPr>
        <w:t>年</w:t>
      </w:r>
      <w:r w:rsidR="00CF2BE3">
        <w:t>4</w:t>
      </w:r>
      <w:r>
        <w:rPr>
          <w:rFonts w:hint="eastAsia"/>
        </w:rPr>
        <w:t>月</w:t>
      </w:r>
      <w:r w:rsidR="008B63D9">
        <w:t>8</w:t>
      </w:r>
      <w:r>
        <w:rPr>
          <w:rFonts w:hint="eastAsia"/>
        </w:rPr>
        <w:t>日</w:t>
      </w:r>
    </w:p>
    <w:p w:rsidR="00127DCA" w:rsidRDefault="00127DCA">
      <w:pPr>
        <w:widowControl/>
        <w:spacing w:line="240" w:lineRule="auto"/>
        <w:ind w:firstLineChars="0" w:firstLine="0"/>
        <w:jc w:val="left"/>
      </w:pPr>
      <w:r>
        <w:br w:type="page"/>
      </w:r>
    </w:p>
    <w:p w:rsidR="00CF2BE3" w:rsidRDefault="00CF2BE3" w:rsidP="00127DCA">
      <w:pPr>
        <w:ind w:firstLineChars="0" w:firstLine="0"/>
        <w:jc w:val="left"/>
      </w:pPr>
      <w:r>
        <w:rPr>
          <w:rFonts w:hint="eastAsia"/>
        </w:rPr>
        <w:lastRenderedPageBreak/>
        <w:t>附件：</w:t>
      </w:r>
    </w:p>
    <w:p w:rsidR="00CF2BE3" w:rsidRPr="00CF2BE3" w:rsidRDefault="00CF2BE3" w:rsidP="00CF2BE3">
      <w:pPr>
        <w:spacing w:line="24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CF2BE3">
        <w:rPr>
          <w:rFonts w:ascii="方正小标宋简体" w:eastAsia="方正小标宋简体" w:hint="eastAsia"/>
          <w:sz w:val="44"/>
          <w:szCs w:val="44"/>
        </w:rPr>
        <w:t>会议室施工</w:t>
      </w:r>
      <w:r>
        <w:rPr>
          <w:rFonts w:ascii="方正小标宋简体" w:eastAsia="方正小标宋简体" w:hint="eastAsia"/>
          <w:sz w:val="44"/>
          <w:szCs w:val="44"/>
        </w:rPr>
        <w:t>要求细则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F2BE3" w:rsidTr="00CF2BE3"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施工项目</w:t>
            </w:r>
          </w:p>
        </w:tc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尺寸</w:t>
            </w:r>
          </w:p>
        </w:tc>
        <w:tc>
          <w:tcPr>
            <w:tcW w:w="2766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面积</w:t>
            </w:r>
          </w:p>
        </w:tc>
      </w:tr>
      <w:tr w:rsidR="00CF2BE3" w:rsidTr="00CF2BE3"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工程总施工面积</w:t>
            </w:r>
          </w:p>
        </w:tc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  <w:r>
              <w:t>.22</w:t>
            </w:r>
            <w:r>
              <w:rPr>
                <w:rFonts w:hint="eastAsia"/>
              </w:rPr>
              <w:t>米</w:t>
            </w:r>
            <w:r>
              <w:sym w:font="Wingdings 2" w:char="F0CD"/>
            </w:r>
            <w:r>
              <w:t>12.04</w:t>
            </w:r>
            <w:r>
              <w:rPr>
                <w:rFonts w:hint="eastAsia"/>
              </w:rPr>
              <w:t>米</w:t>
            </w:r>
          </w:p>
        </w:tc>
        <w:tc>
          <w:tcPr>
            <w:tcW w:w="2766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t>98.97</w:t>
            </w:r>
            <w:r>
              <w:rPr>
                <w:rFonts w:hint="eastAsia"/>
              </w:rPr>
              <w:t>平米</w:t>
            </w:r>
          </w:p>
        </w:tc>
      </w:tr>
      <w:tr w:rsidR="00CF2BE3" w:rsidTr="00CF2BE3"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地板施工面积</w:t>
            </w:r>
          </w:p>
        </w:tc>
        <w:tc>
          <w:tcPr>
            <w:tcW w:w="2765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米</w:t>
            </w:r>
            <w:r>
              <w:sym w:font="Wingdings 2" w:char="F0CD"/>
            </w:r>
            <w:r>
              <w:t>12</w:t>
            </w:r>
            <w:r>
              <w:rPr>
                <w:rFonts w:hint="eastAsia"/>
              </w:rPr>
              <w:t>米</w:t>
            </w:r>
          </w:p>
        </w:tc>
        <w:tc>
          <w:tcPr>
            <w:tcW w:w="2766" w:type="dxa"/>
          </w:tcPr>
          <w:p w:rsidR="00CF2BE3" w:rsidRDefault="00CF2BE3" w:rsidP="00CF2BE3">
            <w:pPr>
              <w:spacing w:line="240" w:lineRule="auto"/>
              <w:ind w:firstLineChars="0" w:firstLine="0"/>
              <w:jc w:val="left"/>
            </w:pPr>
            <w:r>
              <w:t>96</w:t>
            </w:r>
            <w:r>
              <w:rPr>
                <w:rFonts w:hint="eastAsia"/>
              </w:rPr>
              <w:t>平米</w:t>
            </w:r>
          </w:p>
        </w:tc>
      </w:tr>
    </w:tbl>
    <w:p w:rsidR="00CF2BE3" w:rsidRDefault="00CF2BE3" w:rsidP="00CF2BE3">
      <w:pPr>
        <w:spacing w:line="240" w:lineRule="auto"/>
        <w:ind w:firstLineChars="0" w:firstLine="0"/>
        <w:jc w:val="left"/>
      </w:pPr>
      <w:r w:rsidRPr="00CF2BE3">
        <w:rPr>
          <w:rFonts w:hint="eastAsia"/>
          <w:b/>
          <w:bCs/>
        </w:rPr>
        <w:t>施工内容</w:t>
      </w:r>
      <w:r>
        <w:rPr>
          <w:rFonts w:hint="eastAsia"/>
        </w:rPr>
        <w:t>：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1</w:t>
      </w:r>
      <w:r>
        <w:rPr>
          <w:rFonts w:hint="eastAsia"/>
        </w:rPr>
        <w:t>、原会议室拆除；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2</w:t>
      </w:r>
      <w:r>
        <w:rPr>
          <w:rFonts w:hint="eastAsia"/>
        </w:rPr>
        <w:t>、中央空调移机并重新安装；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3</w:t>
      </w:r>
      <w:r>
        <w:rPr>
          <w:rFonts w:hint="eastAsia"/>
        </w:rPr>
        <w:t>、配套水电改造及安装；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4</w:t>
      </w:r>
      <w:r>
        <w:rPr>
          <w:rFonts w:hint="eastAsia"/>
        </w:rPr>
        <w:t>、新会议室装修；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5</w:t>
      </w:r>
      <w:r>
        <w:rPr>
          <w:rFonts w:hint="eastAsia"/>
        </w:rPr>
        <w:t>、音响购置及安装；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6</w:t>
      </w:r>
      <w:r>
        <w:rPr>
          <w:rFonts w:hint="eastAsia"/>
        </w:rPr>
        <w:t>、窗帘购置及安装；</w:t>
      </w:r>
    </w:p>
    <w:p w:rsidR="00CF2BE3" w:rsidRDefault="00CF2BE3" w:rsidP="00CF2BE3">
      <w:pPr>
        <w:spacing w:line="240" w:lineRule="auto"/>
        <w:jc w:val="left"/>
      </w:pPr>
      <w:r>
        <w:rPr>
          <w:rFonts w:hint="eastAsia"/>
        </w:rPr>
        <w:t>7</w:t>
      </w:r>
      <w:r>
        <w:rPr>
          <w:rFonts w:hint="eastAsia"/>
        </w:rPr>
        <w:t>、橱柜购置及安装；</w:t>
      </w:r>
    </w:p>
    <w:p w:rsidR="008B63D9" w:rsidRPr="008B63D9" w:rsidRDefault="008B63D9" w:rsidP="008B63D9">
      <w:pPr>
        <w:spacing w:line="240" w:lineRule="auto"/>
        <w:ind w:firstLineChars="0" w:firstLine="0"/>
        <w:jc w:val="left"/>
        <w:rPr>
          <w:b/>
          <w:bCs/>
        </w:rPr>
      </w:pPr>
      <w:r w:rsidRPr="008B63D9">
        <w:rPr>
          <w:rFonts w:hint="eastAsia"/>
          <w:b/>
          <w:bCs/>
        </w:rPr>
        <w:t>施工</w:t>
      </w:r>
      <w:r>
        <w:rPr>
          <w:rFonts w:hint="eastAsia"/>
          <w:b/>
          <w:bCs/>
        </w:rPr>
        <w:t>材料</w:t>
      </w:r>
      <w:r w:rsidRPr="008B63D9">
        <w:rPr>
          <w:rFonts w:hint="eastAsia"/>
          <w:b/>
          <w:bCs/>
        </w:rPr>
        <w:t>要求：</w:t>
      </w:r>
    </w:p>
    <w:tbl>
      <w:tblPr>
        <w:tblW w:w="5140" w:type="dxa"/>
        <w:jc w:val="center"/>
        <w:tblLook w:val="04A0" w:firstRow="1" w:lastRow="0" w:firstColumn="1" w:lastColumn="0" w:noHBand="0" w:noVBand="1"/>
      </w:tblPr>
      <w:tblGrid>
        <w:gridCol w:w="3820"/>
        <w:gridCol w:w="1320"/>
      </w:tblGrid>
      <w:tr w:rsidR="008B63D9" w:rsidRPr="008B63D9" w:rsidTr="008B63D9">
        <w:trPr>
          <w:trHeight w:val="72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品牌要求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石膏板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龙牌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基础木工板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美</w:t>
            </w: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莱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居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三夹板面板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美</w:t>
            </w: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莱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居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白松木档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美</w:t>
            </w: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莱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居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成品柜上下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鑫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宝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成品进门套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鑫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宝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成品门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鑫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宝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强化复合地板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檀香地带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电线1.5平方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中策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lastRenderedPageBreak/>
              <w:t>电线2.5平方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中策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电线4平方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中策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公牛地插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公牛插座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公牛3开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公牛</w:t>
            </w:r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木工五金胶水等材料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灵桥</w:t>
            </w:r>
            <w:proofErr w:type="gramEnd"/>
          </w:p>
        </w:tc>
      </w:tr>
      <w:tr w:rsidR="008B63D9" w:rsidRPr="008B63D9" w:rsidTr="008B63D9">
        <w:trPr>
          <w:trHeight w:val="439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油漆材料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立</w:t>
            </w:r>
            <w:proofErr w:type="gramStart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邦</w:t>
            </w:r>
            <w:proofErr w:type="gramEnd"/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>水性漆</w:t>
            </w:r>
          </w:p>
        </w:tc>
      </w:tr>
    </w:tbl>
    <w:p w:rsidR="00CF2BE3" w:rsidRDefault="00CF2BE3" w:rsidP="00CF2BE3">
      <w:pPr>
        <w:spacing w:line="240" w:lineRule="auto"/>
        <w:ind w:firstLineChars="0" w:firstLine="0"/>
        <w:jc w:val="left"/>
      </w:pPr>
      <w:r w:rsidRPr="00CF2BE3">
        <w:rPr>
          <w:rFonts w:hint="eastAsia"/>
          <w:b/>
          <w:bCs/>
        </w:rPr>
        <w:t>施工</w:t>
      </w:r>
      <w:r w:rsidR="008B63D9">
        <w:rPr>
          <w:rFonts w:hint="eastAsia"/>
          <w:b/>
          <w:bCs/>
        </w:rPr>
        <w:t>其他</w:t>
      </w:r>
      <w:r w:rsidRPr="00CF2BE3">
        <w:rPr>
          <w:rFonts w:hint="eastAsia"/>
          <w:b/>
          <w:bCs/>
        </w:rPr>
        <w:t>要求</w:t>
      </w:r>
      <w:r>
        <w:rPr>
          <w:rFonts w:hint="eastAsia"/>
        </w:rPr>
        <w:t>：</w:t>
      </w:r>
    </w:p>
    <w:p w:rsidR="00CF2BE3" w:rsidRDefault="00CF2BE3" w:rsidP="00CF2BE3">
      <w:pPr>
        <w:spacing w:line="240" w:lineRule="auto"/>
        <w:jc w:val="left"/>
      </w:pPr>
      <w:r>
        <w:t>1</w:t>
      </w:r>
      <w:r>
        <w:rPr>
          <w:rFonts w:hint="eastAsia"/>
        </w:rPr>
        <w:t>、墙面刷乳胶漆；</w:t>
      </w:r>
    </w:p>
    <w:p w:rsidR="00CF2BE3" w:rsidRDefault="00CF2BE3" w:rsidP="00CF2BE3">
      <w:pPr>
        <w:spacing w:line="240" w:lineRule="auto"/>
        <w:jc w:val="left"/>
      </w:pPr>
      <w:r>
        <w:t>2</w:t>
      </w:r>
      <w:r>
        <w:rPr>
          <w:rFonts w:hint="eastAsia"/>
        </w:rPr>
        <w:t>、电视</w:t>
      </w:r>
      <w:proofErr w:type="gramStart"/>
      <w:r>
        <w:rPr>
          <w:rFonts w:hint="eastAsia"/>
        </w:rPr>
        <w:t>背景墙做木</w:t>
      </w:r>
      <w:proofErr w:type="gramEnd"/>
      <w:r>
        <w:rPr>
          <w:rFonts w:hint="eastAsia"/>
        </w:rPr>
        <w:t>饰面。</w:t>
      </w:r>
    </w:p>
    <w:p w:rsidR="00CF2BE3" w:rsidRPr="008B63D9" w:rsidRDefault="008B63D9" w:rsidP="00127DCA">
      <w:pPr>
        <w:ind w:firstLineChars="0" w:firstLine="0"/>
        <w:jc w:val="left"/>
        <w:rPr>
          <w:b/>
          <w:bCs/>
        </w:rPr>
      </w:pPr>
      <w:r w:rsidRPr="008B63D9">
        <w:rPr>
          <w:rFonts w:hint="eastAsia"/>
          <w:b/>
          <w:bCs/>
        </w:rPr>
        <w:t>音响设备要求：</w:t>
      </w: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1080"/>
        <w:gridCol w:w="1235"/>
        <w:gridCol w:w="1055"/>
        <w:gridCol w:w="1035"/>
        <w:gridCol w:w="995"/>
      </w:tblGrid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品牌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型号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spacing w:val="0"/>
                <w:kern w:val="0"/>
                <w:sz w:val="20"/>
                <w:szCs w:val="20"/>
              </w:rPr>
              <w:t>备注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音频扩声系统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主扩音箱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BARO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VS15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辅助音箱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KACAUDIO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F12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壁挂支架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定制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主扩音箱功放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KACAUDIO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KP7000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主扩音箱功放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KACAUDIO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KP5000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雅马哈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16路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无线鹅颈话筒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CQA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A720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手持话筒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CQA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A220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辅助系统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机柜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定制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22U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定制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音频线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绿联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RVVPSN 2*0.37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音箱线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proofErr w:type="gramStart"/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绿联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RVJF 2*2.5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管路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配套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B63D9" w:rsidRPr="008B63D9" w:rsidTr="008B63D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安装附件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0"/>
                <w:szCs w:val="20"/>
              </w:rPr>
              <w:t>国产优质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</w:pPr>
            <w:r w:rsidRPr="008B63D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0"/>
                <w:szCs w:val="20"/>
              </w:rPr>
              <w:t>配套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D9" w:rsidRPr="008B63D9" w:rsidRDefault="008B63D9" w:rsidP="008B63D9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</w:pPr>
            <w:r w:rsidRPr="008B63D9">
              <w:rPr>
                <w:rFonts w:ascii="宋体" w:eastAsia="宋体" w:hAnsi="宋体" w:cs="宋体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B63D9" w:rsidRPr="00CF2BE3" w:rsidRDefault="008B63D9" w:rsidP="00127DCA">
      <w:pPr>
        <w:ind w:firstLineChars="0" w:firstLine="0"/>
        <w:jc w:val="left"/>
        <w:rPr>
          <w:rFonts w:hint="eastAsia"/>
        </w:rPr>
      </w:pPr>
    </w:p>
    <w:sectPr w:rsidR="008B63D9" w:rsidRPr="00CF2BE3" w:rsidSect="003C6B4B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E61" w:rsidRDefault="000C6E61" w:rsidP="00605637">
      <w:pPr>
        <w:spacing w:line="240" w:lineRule="auto"/>
        <w:ind w:firstLine="640"/>
      </w:pPr>
      <w:r>
        <w:separator/>
      </w:r>
    </w:p>
  </w:endnote>
  <w:endnote w:type="continuationSeparator" w:id="0">
    <w:p w:rsidR="000C6E61" w:rsidRDefault="000C6E61" w:rsidP="0060563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637" w:rsidRDefault="00605637" w:rsidP="00605637">
    <w:pPr>
      <w:pStyle w:val="a5"/>
      <w:ind w:firstLine="3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637" w:rsidRDefault="00605637" w:rsidP="00605637">
    <w:pPr>
      <w:pStyle w:val="a5"/>
      <w:ind w:firstLine="3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637" w:rsidRDefault="00605637" w:rsidP="00605637">
    <w:pPr>
      <w:pStyle w:val="a5"/>
      <w:ind w:firstLine="3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E61" w:rsidRDefault="000C6E61" w:rsidP="00605637">
      <w:pPr>
        <w:spacing w:line="240" w:lineRule="auto"/>
        <w:ind w:firstLine="640"/>
      </w:pPr>
      <w:r>
        <w:separator/>
      </w:r>
    </w:p>
  </w:footnote>
  <w:footnote w:type="continuationSeparator" w:id="0">
    <w:p w:rsidR="000C6E61" w:rsidRDefault="000C6E61" w:rsidP="0060563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637" w:rsidRDefault="00605637" w:rsidP="00605637">
    <w:pPr>
      <w:pStyle w:val="a3"/>
      <w:ind w:firstLine="3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637" w:rsidRDefault="00605637" w:rsidP="00605637">
    <w:pPr>
      <w:pStyle w:val="a3"/>
      <w:ind w:firstLine="3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B2"/>
    <w:rsid w:val="000C6E61"/>
    <w:rsid w:val="00127DCA"/>
    <w:rsid w:val="0038563D"/>
    <w:rsid w:val="003B76BF"/>
    <w:rsid w:val="003C6B4B"/>
    <w:rsid w:val="00605637"/>
    <w:rsid w:val="0073230C"/>
    <w:rsid w:val="008B63D9"/>
    <w:rsid w:val="008F61CC"/>
    <w:rsid w:val="009C37B2"/>
    <w:rsid w:val="00C04BB5"/>
    <w:rsid w:val="00C06AC8"/>
    <w:rsid w:val="00CF2BE3"/>
    <w:rsid w:val="00D8463E"/>
    <w:rsid w:val="00E542CB"/>
    <w:rsid w:val="00F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FF9DE"/>
  <w15:docId w15:val="{D66B42D2-EC08-486E-BBA8-DD9E66F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3D"/>
    <w:pPr>
      <w:widowControl w:val="0"/>
      <w:spacing w:line="520" w:lineRule="exact"/>
      <w:ind w:firstLineChars="200" w:firstLine="624"/>
      <w:jc w:val="both"/>
    </w:pPr>
    <w:rPr>
      <w:rFonts w:ascii="Times New Roman" w:eastAsia="仿宋_GB2312" w:hAnsi="Times New Roman"/>
      <w:spacing w:val="-4"/>
      <w:sz w:val="32"/>
      <w:szCs w:val="32"/>
    </w:rPr>
  </w:style>
  <w:style w:type="paragraph" w:styleId="1">
    <w:name w:val="heading 1"/>
    <w:aliases w:val="公文标题 1"/>
    <w:basedOn w:val="a"/>
    <w:next w:val="a"/>
    <w:link w:val="10"/>
    <w:uiPriority w:val="9"/>
    <w:qFormat/>
    <w:rsid w:val="0038563D"/>
    <w:pPr>
      <w:ind w:firstLineChars="0" w:firstLine="0"/>
      <w:jc w:val="center"/>
      <w:outlineLvl w:val="0"/>
    </w:pPr>
    <w:rPr>
      <w:rFonts w:eastAsia="方正小标宋简体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1 字符"/>
    <w:basedOn w:val="a0"/>
    <w:link w:val="1"/>
    <w:uiPriority w:val="9"/>
    <w:rsid w:val="0038563D"/>
    <w:rPr>
      <w:rFonts w:ascii="Times New Roman" w:eastAsia="方正小标宋简体" w:hAnsi="Times New Roman" w:cs="Times New Roman"/>
      <w:spacing w:val="-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385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856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563D"/>
    <w:pPr>
      <w:spacing w:line="240" w:lineRule="auto"/>
    </w:pPr>
    <w:rPr>
      <w:rFonts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563D"/>
    <w:rPr>
      <w:rFonts w:ascii="Times New Roman" w:eastAsia="仿宋_GB2312" w:hAnsi="Times New Roman" w:cs="Times New Roman"/>
      <w:spacing w:val="-4"/>
      <w:sz w:val="18"/>
      <w:szCs w:val="18"/>
    </w:rPr>
  </w:style>
  <w:style w:type="paragraph" w:customStyle="1" w:styleId="a9">
    <w:name w:val="公文标题"/>
    <w:basedOn w:val="1"/>
    <w:autoRedefine/>
    <w:qFormat/>
    <w:rsid w:val="003B76BF"/>
  </w:style>
  <w:style w:type="paragraph" w:customStyle="1" w:styleId="2">
    <w:name w:val="公文正文2"/>
    <w:basedOn w:val="a"/>
    <w:autoRedefine/>
    <w:qFormat/>
    <w:rsid w:val="003B76BF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27DC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27DCA"/>
    <w:rPr>
      <w:rFonts w:ascii="Times New Roman" w:eastAsia="仿宋_GB2312" w:hAnsi="Times New Roman"/>
      <w:spacing w:val="-4"/>
      <w:sz w:val="32"/>
      <w:szCs w:val="32"/>
    </w:rPr>
  </w:style>
  <w:style w:type="table" w:styleId="ac">
    <w:name w:val="Table Grid"/>
    <w:basedOn w:val="a1"/>
    <w:uiPriority w:val="59"/>
    <w:rsid w:val="00CF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6</cp:revision>
  <dcterms:created xsi:type="dcterms:W3CDTF">2022-03-28T06:13:00Z</dcterms:created>
  <dcterms:modified xsi:type="dcterms:W3CDTF">2022-04-08T02:32:00Z</dcterms:modified>
</cp:coreProperties>
</file>