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C2" w:rsidRDefault="002F04C2" w:rsidP="00C165F1">
      <w:pPr>
        <w:pStyle w:val="a9"/>
      </w:pPr>
      <w:r w:rsidRPr="00C165F1">
        <w:rPr>
          <w:rFonts w:hint="eastAsia"/>
        </w:rPr>
        <w:t>舟山市食品药品检验检测研究院</w:t>
      </w:r>
      <w:r w:rsidRPr="00C165F1">
        <w:t xml:space="preserve"> </w:t>
      </w:r>
    </w:p>
    <w:p w:rsidR="002F04C2" w:rsidRPr="00C165F1" w:rsidRDefault="002F04C2" w:rsidP="00C165F1">
      <w:pPr>
        <w:pStyle w:val="a9"/>
      </w:pPr>
      <w:r>
        <w:rPr>
          <w:rFonts w:hint="eastAsia"/>
        </w:rPr>
        <w:t>会议室</w:t>
      </w:r>
      <w:r w:rsidR="00B30114">
        <w:rPr>
          <w:rFonts w:hint="eastAsia"/>
        </w:rPr>
        <w:t>数字化</w:t>
      </w:r>
      <w:r w:rsidRPr="00C165F1">
        <w:rPr>
          <w:rFonts w:hint="eastAsia"/>
        </w:rPr>
        <w:t>改造项目询价公告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 w:hint="eastAsia"/>
          <w:color w:val="333333"/>
          <w:spacing w:val="0"/>
          <w:kern w:val="0"/>
        </w:rPr>
        <w:t>项目名称：舟山市食品药品检验检测研究院会议室</w:t>
      </w:r>
      <w:r w:rsidR="00B30114">
        <w:rPr>
          <w:rFonts w:ascii="仿宋_GB2312" w:hAnsi="宋体" w:cs="宋体" w:hint="eastAsia"/>
          <w:color w:val="333333"/>
          <w:spacing w:val="0"/>
          <w:kern w:val="0"/>
        </w:rPr>
        <w:t>数字化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改造项目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 w:hint="eastAsia"/>
          <w:color w:val="333333"/>
          <w:spacing w:val="0"/>
          <w:kern w:val="0"/>
        </w:rPr>
        <w:t>项目地址：浙江省舟山市定</w:t>
      </w:r>
      <w:proofErr w:type="gramStart"/>
      <w:r w:rsidRPr="00C165F1">
        <w:rPr>
          <w:rFonts w:ascii="仿宋_GB2312" w:hAnsi="宋体" w:cs="宋体" w:hint="eastAsia"/>
          <w:color w:val="333333"/>
          <w:spacing w:val="0"/>
          <w:kern w:val="0"/>
        </w:rPr>
        <w:t>海区北蝉</w:t>
      </w:r>
      <w:proofErr w:type="gramEnd"/>
      <w:r w:rsidRPr="00C165F1">
        <w:rPr>
          <w:rFonts w:ascii="仿宋_GB2312" w:hAnsi="宋体" w:cs="宋体" w:hint="eastAsia"/>
          <w:color w:val="333333"/>
          <w:spacing w:val="0"/>
          <w:kern w:val="0"/>
        </w:rPr>
        <w:t>新港</w:t>
      </w:r>
      <w:proofErr w:type="gramStart"/>
      <w:r w:rsidRPr="00C165F1">
        <w:rPr>
          <w:rFonts w:ascii="仿宋_GB2312" w:hAnsi="宋体" w:cs="宋体" w:hint="eastAsia"/>
          <w:color w:val="333333"/>
          <w:spacing w:val="0"/>
          <w:kern w:val="0"/>
        </w:rPr>
        <w:t>开发区弘禄大道</w:t>
      </w:r>
      <w:proofErr w:type="gramEnd"/>
      <w:r w:rsidRPr="00C165F1">
        <w:rPr>
          <w:rFonts w:ascii="仿宋_GB2312" w:hAnsi="宋体" w:cs="宋体"/>
          <w:color w:val="333333"/>
          <w:spacing w:val="0"/>
          <w:kern w:val="0"/>
        </w:rPr>
        <w:t>49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号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 w:hint="eastAsia"/>
          <w:color w:val="333333"/>
          <w:spacing w:val="0"/>
          <w:kern w:val="0"/>
        </w:rPr>
        <w:t>项目造价：控制价为</w:t>
      </w:r>
      <w:r w:rsidRPr="00C165F1">
        <w:rPr>
          <w:rFonts w:ascii="仿宋_GB2312" w:hAnsi="宋体" w:cs="宋体"/>
          <w:color w:val="333333"/>
          <w:spacing w:val="0"/>
          <w:kern w:val="0"/>
        </w:rPr>
        <w:t>15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万元。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 w:hint="eastAsia"/>
          <w:color w:val="333333"/>
          <w:spacing w:val="0"/>
          <w:kern w:val="0"/>
        </w:rPr>
        <w:t>工期要求：</w:t>
      </w:r>
      <w:r w:rsidRPr="00414ECD">
        <w:rPr>
          <w:rFonts w:ascii="仿宋_GB2312" w:hAnsi="宋体" w:cs="宋体"/>
          <w:spacing w:val="0"/>
          <w:kern w:val="0"/>
        </w:rPr>
        <w:t>30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日历天</w:t>
      </w:r>
    </w:p>
    <w:p w:rsidR="002F04C2" w:rsidRPr="00B30114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spacing w:val="0"/>
          <w:kern w:val="0"/>
        </w:rPr>
      </w:pPr>
      <w:r w:rsidRPr="00C165F1">
        <w:rPr>
          <w:rFonts w:ascii="仿宋_GB2312" w:hAnsi="宋体" w:cs="宋体" w:hint="eastAsia"/>
          <w:color w:val="333333"/>
          <w:spacing w:val="0"/>
          <w:kern w:val="0"/>
        </w:rPr>
        <w:t>招标范围：</w:t>
      </w:r>
      <w:r w:rsidRPr="00B30114">
        <w:rPr>
          <w:rFonts w:ascii="仿宋_GB2312" w:hAnsi="宋体" w:cs="宋体" w:hint="eastAsia"/>
          <w:spacing w:val="0"/>
          <w:kern w:val="0"/>
        </w:rPr>
        <w:t>会议室</w:t>
      </w:r>
      <w:r w:rsidR="00B30114" w:rsidRPr="00B30114">
        <w:rPr>
          <w:rFonts w:ascii="仿宋_GB2312" w:hAnsi="宋体" w:cs="宋体" w:hint="eastAsia"/>
          <w:spacing w:val="0"/>
          <w:kern w:val="0"/>
        </w:rPr>
        <w:t>数字化</w:t>
      </w:r>
      <w:r w:rsidRPr="00B30114">
        <w:rPr>
          <w:rFonts w:ascii="仿宋_GB2312" w:hAnsi="宋体" w:cs="宋体" w:hint="eastAsia"/>
          <w:spacing w:val="0"/>
          <w:kern w:val="0"/>
        </w:rPr>
        <w:t>系统改造工程。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/>
          <w:color w:val="333333"/>
          <w:spacing w:val="0"/>
          <w:kern w:val="0"/>
        </w:rPr>
        <w:t>1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、本项目不统一组织报价提供方进行现场踏勘，相关单位视需要可自行前往现场踏勘。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/>
          <w:color w:val="333333"/>
          <w:spacing w:val="0"/>
          <w:kern w:val="0"/>
        </w:rPr>
        <w:t>2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、报价文件递交截止时间（投标截止时间，下同）为</w:t>
      </w:r>
      <w:r w:rsidRPr="00C165F1">
        <w:rPr>
          <w:rFonts w:ascii="仿宋_GB2312" w:hAnsi="宋体" w:cs="宋体"/>
          <w:color w:val="333333"/>
          <w:spacing w:val="0"/>
          <w:kern w:val="0"/>
        </w:rPr>
        <w:t>2022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年</w:t>
      </w:r>
      <w:r w:rsidRPr="00C165F1">
        <w:rPr>
          <w:rFonts w:ascii="仿宋_GB2312" w:hAnsi="宋体" w:cs="宋体"/>
          <w:color w:val="333333"/>
          <w:spacing w:val="0"/>
          <w:kern w:val="0"/>
        </w:rPr>
        <w:t>7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月</w:t>
      </w:r>
      <w:r w:rsidRPr="00C165F1">
        <w:rPr>
          <w:rFonts w:ascii="仿宋_GB2312" w:hAnsi="宋体" w:cs="宋体"/>
          <w:color w:val="333333"/>
          <w:spacing w:val="0"/>
          <w:kern w:val="0"/>
        </w:rPr>
        <w:t>2</w:t>
      </w:r>
      <w:r w:rsidR="00D56C78">
        <w:rPr>
          <w:rFonts w:ascii="仿宋_GB2312" w:hAnsi="宋体" w:cs="宋体"/>
          <w:color w:val="333333"/>
          <w:spacing w:val="0"/>
          <w:kern w:val="0"/>
        </w:rPr>
        <w:t>7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日</w:t>
      </w:r>
      <w:r w:rsidRPr="00C165F1">
        <w:rPr>
          <w:rFonts w:ascii="仿宋_GB2312" w:hAnsi="宋体" w:cs="宋体"/>
          <w:color w:val="333333"/>
          <w:spacing w:val="0"/>
          <w:kern w:val="0"/>
        </w:rPr>
        <w:t>15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时</w:t>
      </w:r>
      <w:r w:rsidRPr="00C165F1">
        <w:rPr>
          <w:rFonts w:ascii="仿宋_GB2312" w:hAnsi="宋体" w:cs="宋体"/>
          <w:color w:val="333333"/>
          <w:spacing w:val="0"/>
          <w:kern w:val="0"/>
        </w:rPr>
        <w:t>00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分，报价文件</w:t>
      </w:r>
      <w:r w:rsidR="001D3807">
        <w:rPr>
          <w:rFonts w:ascii="仿宋_GB2312" w:hAnsi="宋体" w:cs="宋体" w:hint="eastAsia"/>
          <w:color w:val="333333"/>
          <w:spacing w:val="0"/>
          <w:kern w:val="0"/>
        </w:rPr>
        <w:t>(须包含人工费及税费在内)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必须在上述时间之前递交至舟山市食品药品检验检测研究院</w:t>
      </w:r>
      <w:r w:rsidRPr="00C165F1">
        <w:rPr>
          <w:rFonts w:ascii="仿宋_GB2312" w:hAnsi="宋体" w:cs="宋体"/>
          <w:color w:val="333333"/>
          <w:spacing w:val="0"/>
          <w:kern w:val="0"/>
        </w:rPr>
        <w:t>327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室。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/>
          <w:color w:val="333333"/>
          <w:spacing w:val="0"/>
          <w:kern w:val="0"/>
        </w:rPr>
        <w:t>3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、企业营业执照复印件（加</w:t>
      </w:r>
      <w:bookmarkStart w:id="0" w:name="_GoBack"/>
      <w:bookmarkEnd w:id="0"/>
      <w:r w:rsidRPr="00C165F1">
        <w:rPr>
          <w:rFonts w:ascii="仿宋_GB2312" w:hAnsi="宋体" w:cs="宋体" w:hint="eastAsia"/>
          <w:color w:val="333333"/>
          <w:spacing w:val="0"/>
          <w:kern w:val="0"/>
        </w:rPr>
        <w:t>盖公章）。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480"/>
        <w:jc w:val="left"/>
        <w:rPr>
          <w:rFonts w:ascii="仿宋_GB2312" w:hAnsi="微软雅黑" w:cs="宋体"/>
          <w:color w:val="333333"/>
          <w:spacing w:val="0"/>
          <w:kern w:val="0"/>
        </w:rPr>
      </w:pPr>
      <w:r w:rsidRPr="00C165F1">
        <w:rPr>
          <w:rFonts w:ascii="仿宋_GB2312" w:hAnsi="宋体" w:cs="宋体"/>
          <w:color w:val="333333"/>
          <w:spacing w:val="0"/>
          <w:kern w:val="0"/>
        </w:rPr>
        <w:t>4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、逾期送达的或者未送达指定地点的报价文件，招标人不予受理。</w:t>
      </w:r>
    </w:p>
    <w:p w:rsidR="002F04C2" w:rsidRDefault="002F04C2" w:rsidP="000F2D0B">
      <w:pPr>
        <w:ind w:right="540" w:firstLine="640"/>
        <w:rPr>
          <w:rFonts w:ascii="仿宋_GB2312" w:hAnsi="宋体" w:cs="宋体"/>
          <w:color w:val="333333"/>
          <w:spacing w:val="0"/>
          <w:kern w:val="0"/>
        </w:rPr>
      </w:pPr>
      <w:r w:rsidRPr="00C165F1">
        <w:rPr>
          <w:rFonts w:ascii="仿宋_GB2312" w:hAnsi="宋体" w:cs="宋体" w:hint="eastAsia"/>
          <w:color w:val="333333"/>
          <w:spacing w:val="0"/>
          <w:kern w:val="0"/>
        </w:rPr>
        <w:t>联系电话：</w:t>
      </w:r>
      <w:r w:rsidRPr="00C165F1">
        <w:rPr>
          <w:rFonts w:ascii="仿宋_GB2312" w:hAnsi="宋体" w:cs="宋体"/>
          <w:color w:val="333333"/>
          <w:spacing w:val="0"/>
          <w:kern w:val="0"/>
        </w:rPr>
        <w:t xml:space="preserve">18806801109 </w:t>
      </w:r>
      <w:r w:rsidRPr="00C165F1">
        <w:rPr>
          <w:rFonts w:ascii="仿宋_GB2312" w:hAnsi="宋体" w:cs="宋体"/>
          <w:color w:val="333333"/>
          <w:spacing w:val="0"/>
          <w:kern w:val="0"/>
        </w:rPr>
        <w:t> </w:t>
      </w:r>
      <w:r w:rsidRPr="00C165F1">
        <w:rPr>
          <w:rFonts w:ascii="仿宋_GB2312" w:hAnsi="宋体" w:cs="宋体" w:hint="eastAsia"/>
          <w:color w:val="333333"/>
          <w:spacing w:val="0"/>
          <w:kern w:val="0"/>
        </w:rPr>
        <w:t>联系人：汪先生</w:t>
      </w:r>
    </w:p>
    <w:p w:rsidR="002F04C2" w:rsidRDefault="002F04C2" w:rsidP="000F2D0B">
      <w:pPr>
        <w:ind w:right="540"/>
      </w:pPr>
      <w:r>
        <w:rPr>
          <w:rFonts w:hint="eastAsia"/>
        </w:rPr>
        <w:t>附件：改造</w:t>
      </w:r>
      <w:r w:rsidRPr="00C165F1">
        <w:rPr>
          <w:rFonts w:hint="eastAsia"/>
        </w:rPr>
        <w:t>施工要求细则</w:t>
      </w:r>
      <w:r>
        <w:rPr>
          <w:rFonts w:hint="eastAsia"/>
        </w:rPr>
        <w:t>。</w:t>
      </w:r>
    </w:p>
    <w:p w:rsidR="002F04C2" w:rsidRPr="00C165F1" w:rsidRDefault="002F04C2" w:rsidP="000F2D0B">
      <w:pPr>
        <w:ind w:right="540" w:firstLine="640"/>
        <w:rPr>
          <w:rFonts w:ascii="仿宋_GB2312" w:hAnsi="宋体" w:cs="宋体"/>
          <w:color w:val="333333"/>
          <w:spacing w:val="0"/>
          <w:kern w:val="0"/>
        </w:rPr>
      </w:pPr>
    </w:p>
    <w:p w:rsidR="002F04C2" w:rsidRPr="00C165F1" w:rsidRDefault="002F04C2" w:rsidP="00C165F1">
      <w:pPr>
        <w:ind w:firstLineChars="0" w:firstLine="0"/>
        <w:jc w:val="right"/>
        <w:rPr>
          <w:rFonts w:ascii="仿宋_GB2312"/>
        </w:rPr>
      </w:pPr>
      <w:r w:rsidRPr="00C165F1">
        <w:rPr>
          <w:rFonts w:ascii="仿宋_GB2312" w:hint="eastAsia"/>
        </w:rPr>
        <w:t>舟山市食品药品检验检测研究院</w:t>
      </w:r>
    </w:p>
    <w:p w:rsidR="002F04C2" w:rsidRPr="00C165F1" w:rsidRDefault="002F04C2" w:rsidP="000F2D0B">
      <w:pPr>
        <w:ind w:right="624" w:firstLineChars="1550" w:firstLine="4836"/>
        <w:rPr>
          <w:rFonts w:ascii="仿宋_GB2312"/>
        </w:rPr>
      </w:pPr>
      <w:r w:rsidRPr="00C165F1">
        <w:rPr>
          <w:rFonts w:ascii="仿宋_GB2312"/>
        </w:rPr>
        <w:t>2022</w:t>
      </w:r>
      <w:r w:rsidRPr="00C165F1">
        <w:rPr>
          <w:rFonts w:ascii="仿宋_GB2312" w:hint="eastAsia"/>
        </w:rPr>
        <w:t>年</w:t>
      </w:r>
      <w:r>
        <w:rPr>
          <w:rFonts w:ascii="仿宋_GB2312"/>
        </w:rPr>
        <w:t>7</w:t>
      </w:r>
      <w:r w:rsidRPr="00C165F1">
        <w:rPr>
          <w:rFonts w:ascii="仿宋_GB2312" w:hint="eastAsia"/>
        </w:rPr>
        <w:t>月</w:t>
      </w:r>
      <w:r w:rsidR="00B30114">
        <w:rPr>
          <w:rFonts w:ascii="仿宋_GB2312"/>
        </w:rPr>
        <w:t>20</w:t>
      </w:r>
      <w:r w:rsidRPr="00C165F1">
        <w:rPr>
          <w:rFonts w:ascii="仿宋_GB2312" w:hint="eastAsia"/>
        </w:rPr>
        <w:t>日</w:t>
      </w:r>
    </w:p>
    <w:p w:rsidR="002F04C2" w:rsidRPr="00C165F1" w:rsidRDefault="002F04C2" w:rsidP="00C165F1">
      <w:pPr>
        <w:widowControl/>
        <w:shd w:val="clear" w:color="auto" w:fill="FFFFFF"/>
        <w:spacing w:line="450" w:lineRule="atLeast"/>
        <w:ind w:firstLineChars="0" w:firstLine="524"/>
        <w:jc w:val="left"/>
        <w:rPr>
          <w:rFonts w:ascii="仿宋_GB2312" w:hAnsi="微软雅黑" w:cs="宋体"/>
          <w:color w:val="333333"/>
          <w:spacing w:val="0"/>
          <w:kern w:val="0"/>
        </w:rPr>
      </w:pPr>
    </w:p>
    <w:p w:rsidR="002F04C2" w:rsidRDefault="002F04C2">
      <w:pPr>
        <w:widowControl/>
        <w:spacing w:line="240" w:lineRule="auto"/>
        <w:ind w:firstLineChars="0" w:firstLine="0"/>
        <w:jc w:val="left"/>
      </w:pPr>
      <w:r>
        <w:br w:type="page"/>
      </w:r>
      <w:r>
        <w:rPr>
          <w:rFonts w:hint="eastAsia"/>
        </w:rPr>
        <w:lastRenderedPageBreak/>
        <w:t>附件：改造</w:t>
      </w:r>
      <w:r w:rsidRPr="00C165F1">
        <w:rPr>
          <w:rFonts w:hint="eastAsia"/>
        </w:rPr>
        <w:t>施工要求细则</w:t>
      </w:r>
    </w:p>
    <w:p w:rsidR="002F04C2" w:rsidRDefault="002F04C2" w:rsidP="00C165F1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信息化改造施工要求细则</w:t>
      </w:r>
    </w:p>
    <w:p w:rsidR="002F04C2" w:rsidRDefault="002F04C2" w:rsidP="00C165F1">
      <w:pPr>
        <w:spacing w:line="240" w:lineRule="auto"/>
        <w:ind w:firstLineChars="0" w:firstLine="0"/>
        <w:jc w:val="left"/>
      </w:pPr>
      <w:r>
        <w:rPr>
          <w:rFonts w:hint="eastAsia"/>
          <w:b/>
          <w:bCs/>
        </w:rPr>
        <w:t>施工内容</w:t>
      </w:r>
      <w:r>
        <w:rPr>
          <w:rFonts w:hint="eastAsia"/>
        </w:rPr>
        <w:t>：</w:t>
      </w:r>
    </w:p>
    <w:p w:rsidR="002F04C2" w:rsidRPr="007664DD" w:rsidRDefault="002F04C2" w:rsidP="000F2D0B">
      <w:pPr>
        <w:spacing w:line="240" w:lineRule="auto"/>
        <w:jc w:val="left"/>
      </w:pPr>
      <w:r w:rsidRPr="007664DD">
        <w:t>1</w:t>
      </w:r>
      <w:r w:rsidRPr="007664DD">
        <w:rPr>
          <w:rFonts w:hint="eastAsia"/>
        </w:rPr>
        <w:t>、无纸化会议设备购置及安装；</w:t>
      </w:r>
    </w:p>
    <w:p w:rsidR="002F04C2" w:rsidRDefault="002F04C2" w:rsidP="000F2D0B">
      <w:pPr>
        <w:spacing w:line="240" w:lineRule="auto"/>
        <w:jc w:val="left"/>
      </w:pPr>
      <w:r w:rsidRPr="007664DD">
        <w:t>2</w:t>
      </w:r>
      <w:r w:rsidRPr="007664DD">
        <w:rPr>
          <w:rFonts w:hint="eastAsia"/>
        </w:rPr>
        <w:t>、配合会议桌厂家提供开孔尺寸；</w:t>
      </w:r>
    </w:p>
    <w:p w:rsidR="002F04C2" w:rsidRDefault="002F04C2" w:rsidP="000F2D0B">
      <w:pPr>
        <w:spacing w:line="240" w:lineRule="auto"/>
        <w:jc w:val="left"/>
        <w:sectPr w:rsidR="002F04C2" w:rsidSect="00932B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664DD">
        <w:t>3</w:t>
      </w:r>
      <w:r w:rsidRPr="007664DD">
        <w:rPr>
          <w:rFonts w:hint="eastAsia"/>
        </w:rPr>
        <w:t>、无纸化设备线路敷设；</w:t>
      </w:r>
    </w:p>
    <w:p w:rsidR="002F04C2" w:rsidRPr="007664DD" w:rsidRDefault="002F04C2" w:rsidP="000F2D0B">
      <w:pPr>
        <w:spacing w:line="240" w:lineRule="auto"/>
        <w:jc w:val="left"/>
      </w:pPr>
    </w:p>
    <w:p w:rsidR="002F04C2" w:rsidRDefault="002F04C2" w:rsidP="00C165F1">
      <w:pPr>
        <w:ind w:firstLineChars="0" w:firstLine="0"/>
        <w:jc w:val="left"/>
        <w:rPr>
          <w:b/>
          <w:bCs/>
        </w:rPr>
      </w:pPr>
      <w:r>
        <w:rPr>
          <w:rFonts w:hint="eastAsia"/>
          <w:b/>
          <w:bCs/>
        </w:rPr>
        <w:t>设备要求：</w:t>
      </w:r>
    </w:p>
    <w:tbl>
      <w:tblPr>
        <w:tblW w:w="10156" w:type="dxa"/>
        <w:tblInd w:w="103" w:type="dxa"/>
        <w:tblLook w:val="0000" w:firstRow="0" w:lastRow="0" w:firstColumn="0" w:lastColumn="0" w:noHBand="0" w:noVBand="0"/>
      </w:tblPr>
      <w:tblGrid>
        <w:gridCol w:w="740"/>
        <w:gridCol w:w="2560"/>
        <w:gridCol w:w="4616"/>
        <w:gridCol w:w="1120"/>
        <w:gridCol w:w="1120"/>
      </w:tblGrid>
      <w:tr w:rsidR="00A67EB5" w:rsidRPr="009B7713" w:rsidTr="00A67EB5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7EB5" w:rsidRPr="009B7713" w:rsidRDefault="00A67EB5" w:rsidP="00804FBC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产品参数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单位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无纸化主机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F3339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1.CPU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i7-4790 CPU(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主频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3.2GHz-4.0GHz,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四核八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线程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 xml:space="preserve">) 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内存：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8G DDR3 1600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硬盘：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1TB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网口：千兆网络接口（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RJ45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）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视频输出接口：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HDMI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VGA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6.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3.5mm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音频输入接口、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3.5mm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音频输出接口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7.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其他：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RS232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USB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接口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台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智能无纸化会议管理服务器软件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F3339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可为无纸化多媒体会议系统提供管理、控制、数据交互、服务等功能。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支持中文或英文版本，根据操作系统环境选择安装中文或英文版本。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采用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B/S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和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C/S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混合架构，支持远程登录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web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管理；可在同一个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web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界面同时管理多个会议室（可以在同一个界面开启、重置、结束会议，以及查看会议详情）。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支持多会议室管理，会议室支持可视化布局配置管理。会议室可添加不同会议终端，可对会议终端进行独立或统一开机、关机、升降控制，并可关联会议话筒单元。支持会议室坐席可视化控制，显示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lastRenderedPageBreak/>
              <w:t>系统所有会议室使用情况，可对终端进行单独或统一开关机、上升下降控制。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5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支持用户管理功能，添加、导入、修改、删除用户，支持对用户进行分组，支持建立用户的组织架构，投票管理、会议资料权限管理可根据用户分组或组织架构快捷筛选人员。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6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支持对终端设备进行统一配置管理，统一配置终端名称、编号、网络地址、备注等信息。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7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支持创建多个会议模板，会议管理人员可以编辑模板，使用会议模板快速进行会议的创建。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8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支持创建（及修改、删除、查看）多场会议，对不同会议添加不同的用户并设定不同的角色（会议管理员、普通参会员），可以对会议进行开启、结束、重置等操作。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套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无纸化升降器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Default="00A67EB5" w:rsidP="00F3339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触摸屏：支持触摸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2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仰角角度：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0-30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°，符合人体工程学原理，又不遮挡视线和人脸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3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产品尺寸：</w:t>
            </w:r>
            <w:r w:rsidRPr="00F33390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0*70*5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mm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4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视频接口：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VGA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HDMI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5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背光类型：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WLED,15K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小时，含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LED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驱动器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6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对比度：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600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7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亮度：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300cd/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㎡</w:t>
            </w:r>
            <w:r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8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可视角度：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45/45/20/40(Typ.)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显示器厚度：</w:t>
            </w:r>
            <w:r w:rsidRPr="00F33390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10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mm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2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电源供电：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AC 220V 50-60/Hz</w:t>
            </w:r>
          </w:p>
          <w:p w:rsidR="00A67EB5" w:rsidRPr="009B7713" w:rsidRDefault="00A67EB5" w:rsidP="00F3339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台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无纸化会议系统视频服务软件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软件内嵌于终端设备，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显示端可对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多种文件格式文档进行阅览。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支持多种分辨率适配，可适应各种终端界面。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支持单机使用，也可以实现集中控制。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升降器桌面面板预设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USB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信息接口，支持文档资料导入导出。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触摸屏幕即可实现对客户端设备的功能使用。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套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无纸化会议终端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F3339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1.CPU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Intel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酷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睿</w:t>
            </w:r>
            <w:proofErr w:type="gramEnd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I5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处理器（四核）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内存：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DDR3 1600 4G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硬盘容量：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 xml:space="preserve">128GB 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固态硬盘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网卡：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×千兆网卡，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RJ45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接口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标准接口：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USB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3.0/2.0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）、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HDMI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VGA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LAN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MIC-IN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端口、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LINE-OUT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端口、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DC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端口、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COM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口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6.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工作环境：环境温度：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-10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℃～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50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℃；相对湿度：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0% ~ 95%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，无结露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7.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工作电源：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DC 18.5V/6.5A 120W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颜色：黑色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台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无纸化会议终端软件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A67EB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软件运行于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windows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操作系统，系统可靠稳定。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支持中文或英文版本，根据操作系统环境选择安装中文或英文版本。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支持会议信息展示页面，可直接查看会议议程、会议简介、会议主持等信息。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支持文档阅览，可对多种文件格式进行阅览，包括常见格式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doc/docx/</w:t>
            </w:r>
            <w:proofErr w:type="spellStart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xls</w:t>
            </w:r>
            <w:proofErr w:type="spellEnd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/ xlsx /ppt /pptx/pdf /txt/jpg/</w:t>
            </w:r>
            <w:proofErr w:type="spellStart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png</w:t>
            </w:r>
            <w:proofErr w:type="spell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等，支持权限设置功能，参会人仅能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lastRenderedPageBreak/>
              <w:t>看到自己有权限查看的文件。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支持查看参会名单和会议人员座位图，支持放大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/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缩小查看座位图。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6.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支持文档批注功能，支持常见文档格式（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doc/docx/</w:t>
            </w:r>
            <w:proofErr w:type="spellStart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xls</w:t>
            </w:r>
            <w:proofErr w:type="spellEnd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/xlsx/ppt/pptx/pdf/</w:t>
            </w:r>
            <w:proofErr w:type="spellStart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png</w:t>
            </w:r>
            <w:proofErr w:type="spellEnd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/jpg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），可以对文档图片进行批注及二次批注、保存，并支持多人交互批注。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7.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U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盘上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传会议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资料，进行文件阅览或上传共享其他参会人员，同时上传文件可保存在服务器和本地终端中。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8.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支持电子白板功能，可本地白板或多人交互白板。电子白板支持插入背景图片、图形绘制、文字输入、线宽调整、画笔颜色调整、笔画擦除、一键清空、撤销恢复等功能。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9.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支持会议交流，参会人员与一人或多人进行实时会议交流。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10.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支持截屏批注，可单人批注或多人批注。支持图形绘制、文字输入、线宽调整、画笔颜色调整、笔画擦除、一键清空、撤销恢复等功能。批注结果可保存至服务器，会后自动归档处理。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支持无纸化会议模式和普通电脑模式，可在会议中任意切换模式。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2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内置浏览器，支持浏览以太网网络，可访问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OA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、邮箱等，可后台统一设置，点击直接打开配置好的网页。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3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支持屏幕同屏广播，参会人员可以在会议进行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中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lastRenderedPageBreak/>
              <w:t>将本地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画面共享至其他参会人员，支持跨平台（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windows/Android/Linux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）广播；屏幕广播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/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文档主讲支持申请模式，发起申请后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需会议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管理员同意后才能发起同屏广播。同屏广播具备计时功能，可选择倒计时或顺计时，以及具备选择是否同步到大屏功能。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4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支持异步浏览，参会人员可以通过异步浏览自由使用终端其他功能，也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支持浮窗的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方式进行异浏览，方便用户在观看同步画面时查看其他会议文件或内容。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套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无纸化流媒体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主机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F3339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1.CPU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i5-4460 CPU(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主频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3.2GHz-3.4GHz,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四核四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线程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)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（因产品不断升级，性能会不断优化）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内存：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4G DDR3 1600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硬盘：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 xml:space="preserve">128GB 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固态硬盘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网卡：千兆网络接口（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RJ45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），支持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10/100/1000Mbps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，支持远程唤醒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视频卡：</w:t>
            </w:r>
            <w:proofErr w:type="spellStart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MiniPCIE</w:t>
            </w:r>
            <w:proofErr w:type="spellEnd"/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采集卡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6.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视频输入接口：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HDMI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VGA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7.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视频输出接口：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HDMI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VGA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8.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音频接口：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3.5mm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音频输入接口、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3.5mm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音频输出接口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9.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其他：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2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RS-232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、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4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×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USB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接口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10.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工作温度：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℃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-60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℃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,5%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～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95%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（非凝结状态）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存储温度：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-20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℃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-70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℃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,5%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～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95%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（非凝结状态）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工作电源：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DC18.5V/6.5A  120W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电源适配器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15.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颜色：黑色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台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无纸化流媒体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服务器嵌入软件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A67EB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支持中文或英文版本，根据操作系统环境选择安装中文或英文版本。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支持签到投屏功能，将签到过程、签到结果展示在大屏上。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支持将电子白板、会议标语、文档主讲、外部信号等信息广播到大屏展示。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5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支持大屏点播功能，直接播放服务器原生视频文件（非终端播放再广播到大屏）。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6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支持大屏广播功能，将大屏的画面广播同步到各个终端并显示出来。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8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支持评分投屏功能，评分过程中查看评分人数、未提交人数。支持评分结束后以柱状图（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项以下）或表格（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项以上）的形式投屏显示评分结果。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套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电源管理器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A67EB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额定输出电压：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AC~220V50Hz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2.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额定输出电流：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30A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3.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可控制电源：</w:t>
            </w:r>
            <w:r w:rsidRPr="00A67EB5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≥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8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路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4.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每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路动作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延时时间：</w:t>
            </w:r>
            <w:r w:rsidRPr="00A67EB5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≤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秒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5.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供电电源：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VAC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，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220V50/60Hz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，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30A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br/>
              <w:t>6.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单路额定输出电源：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台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连接线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20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米延长线（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一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公</w:t>
            </w:r>
            <w:proofErr w:type="gramStart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一</w:t>
            </w:r>
            <w:proofErr w:type="gramEnd"/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母）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根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24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口交换机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24</w:t>
            </w: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口，</w:t>
            </w:r>
            <w:r w:rsidRPr="009B7713"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  <w:t>100Mbps/1000Mbps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台</w:t>
            </w:r>
          </w:p>
        </w:tc>
      </w:tr>
      <w:tr w:rsidR="00A67EB5" w:rsidRPr="009B7713" w:rsidTr="00A67EB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装饰盖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新宋体" w:eastAsia="新宋体" w:hAnsi="新宋体" w:cs="宋体"/>
                <w:spacing w:val="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宋体" w:hint="eastAsia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B5" w:rsidRPr="009B7713" w:rsidRDefault="00A67EB5" w:rsidP="009B771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0"/>
                <w:szCs w:val="20"/>
              </w:rPr>
            </w:pPr>
            <w:r w:rsidRPr="009B7713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块</w:t>
            </w:r>
          </w:p>
        </w:tc>
      </w:tr>
    </w:tbl>
    <w:p w:rsidR="002F04C2" w:rsidRPr="00C165F1" w:rsidRDefault="002F04C2" w:rsidP="00C165F1">
      <w:pPr>
        <w:ind w:firstLineChars="0" w:firstLine="0"/>
      </w:pPr>
    </w:p>
    <w:sectPr w:rsidR="002F04C2" w:rsidRPr="00C165F1" w:rsidSect="009B771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66" w:rsidRDefault="00EC2D66" w:rsidP="00F33390">
      <w:pPr>
        <w:spacing w:line="240" w:lineRule="auto"/>
        <w:ind w:firstLine="640"/>
      </w:pPr>
      <w:r>
        <w:separator/>
      </w:r>
    </w:p>
  </w:endnote>
  <w:endnote w:type="continuationSeparator" w:id="0">
    <w:p w:rsidR="00EC2D66" w:rsidRDefault="00EC2D66" w:rsidP="00F3339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90" w:rsidRDefault="00F33390" w:rsidP="00F33390">
    <w:pPr>
      <w:pStyle w:val="a5"/>
      <w:ind w:firstLine="3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90" w:rsidRDefault="00F33390" w:rsidP="00F33390">
    <w:pPr>
      <w:pStyle w:val="a5"/>
      <w:ind w:firstLine="3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90" w:rsidRDefault="00F33390" w:rsidP="00F33390">
    <w:pPr>
      <w:pStyle w:val="a5"/>
      <w:ind w:firstLine="3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66" w:rsidRDefault="00EC2D66" w:rsidP="00F33390">
      <w:pPr>
        <w:spacing w:line="240" w:lineRule="auto"/>
        <w:ind w:firstLine="640"/>
      </w:pPr>
      <w:r>
        <w:separator/>
      </w:r>
    </w:p>
  </w:footnote>
  <w:footnote w:type="continuationSeparator" w:id="0">
    <w:p w:rsidR="00EC2D66" w:rsidRDefault="00EC2D66" w:rsidP="00F3339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90" w:rsidRDefault="00F33390" w:rsidP="00F33390">
    <w:pPr>
      <w:pStyle w:val="a3"/>
      <w:ind w:firstLine="3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90" w:rsidRDefault="00F33390" w:rsidP="00F33390">
    <w:pPr>
      <w:pStyle w:val="a3"/>
      <w:pBdr>
        <w:bottom w:val="none" w:sz="0" w:space="0" w:color="auto"/>
      </w:pBdr>
      <w:ind w:firstLine="3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90" w:rsidRDefault="00F33390" w:rsidP="00F33390">
    <w:pPr>
      <w:pStyle w:val="a3"/>
      <w:ind w:firstLine="3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56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D25"/>
    <w:rsid w:val="000F2D0B"/>
    <w:rsid w:val="00114F38"/>
    <w:rsid w:val="00153628"/>
    <w:rsid w:val="001D3807"/>
    <w:rsid w:val="00213E62"/>
    <w:rsid w:val="002C5DB2"/>
    <w:rsid w:val="002F04C2"/>
    <w:rsid w:val="0038563D"/>
    <w:rsid w:val="003B76BF"/>
    <w:rsid w:val="00414ECD"/>
    <w:rsid w:val="0047781B"/>
    <w:rsid w:val="005018C1"/>
    <w:rsid w:val="00666FCB"/>
    <w:rsid w:val="00684022"/>
    <w:rsid w:val="006F25F3"/>
    <w:rsid w:val="007664DD"/>
    <w:rsid w:val="00781714"/>
    <w:rsid w:val="007E3B16"/>
    <w:rsid w:val="00804FBC"/>
    <w:rsid w:val="008F61CC"/>
    <w:rsid w:val="00932BC3"/>
    <w:rsid w:val="009B7713"/>
    <w:rsid w:val="00A35206"/>
    <w:rsid w:val="00A67EB5"/>
    <w:rsid w:val="00B30114"/>
    <w:rsid w:val="00BB4C3D"/>
    <w:rsid w:val="00C165F1"/>
    <w:rsid w:val="00D56C78"/>
    <w:rsid w:val="00DE1D25"/>
    <w:rsid w:val="00E11C9F"/>
    <w:rsid w:val="00E5475E"/>
    <w:rsid w:val="00E87B0D"/>
    <w:rsid w:val="00EC2D66"/>
    <w:rsid w:val="00F12E01"/>
    <w:rsid w:val="00F16096"/>
    <w:rsid w:val="00F33390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247E6"/>
  <w15:docId w15:val="{877D0842-5D72-4C09-96B7-B71CE5EC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3D"/>
    <w:pPr>
      <w:widowControl w:val="0"/>
      <w:spacing w:line="520" w:lineRule="exact"/>
      <w:ind w:firstLineChars="200" w:firstLine="624"/>
      <w:jc w:val="both"/>
    </w:pPr>
    <w:rPr>
      <w:rFonts w:ascii="Times New Roman" w:eastAsia="仿宋_GB2312" w:hAnsi="Times New Roman"/>
      <w:spacing w:val="-4"/>
      <w:kern w:val="2"/>
      <w:sz w:val="32"/>
      <w:szCs w:val="32"/>
    </w:rPr>
  </w:style>
  <w:style w:type="paragraph" w:styleId="1">
    <w:name w:val="heading 1"/>
    <w:aliases w:val="公文标题 1"/>
    <w:basedOn w:val="a"/>
    <w:next w:val="a"/>
    <w:link w:val="10"/>
    <w:uiPriority w:val="99"/>
    <w:qFormat/>
    <w:rsid w:val="0038563D"/>
    <w:pPr>
      <w:ind w:firstLineChars="0" w:firstLine="0"/>
      <w:jc w:val="center"/>
      <w:outlineLvl w:val="0"/>
    </w:pPr>
    <w:rPr>
      <w:rFonts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1 字符"/>
    <w:link w:val="1"/>
    <w:uiPriority w:val="99"/>
    <w:locked/>
    <w:rsid w:val="0038563D"/>
    <w:rPr>
      <w:rFonts w:ascii="Times New Roman" w:eastAsia="方正小标宋简体" w:hAnsi="Times New Roman" w:cs="Times New Roman"/>
      <w:spacing w:val="-4"/>
      <w:sz w:val="44"/>
      <w:szCs w:val="44"/>
    </w:rPr>
  </w:style>
  <w:style w:type="paragraph" w:styleId="a3">
    <w:name w:val="header"/>
    <w:basedOn w:val="a"/>
    <w:link w:val="a4"/>
    <w:uiPriority w:val="99"/>
    <w:rsid w:val="0038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8563D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5">
    <w:name w:val="footer"/>
    <w:basedOn w:val="a"/>
    <w:link w:val="a6"/>
    <w:uiPriority w:val="99"/>
    <w:rsid w:val="003856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8563D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38563D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38563D"/>
    <w:rPr>
      <w:rFonts w:ascii="Times New Roman" w:eastAsia="仿宋_GB2312" w:hAnsi="Times New Roman" w:cs="Times New Roman"/>
      <w:spacing w:val="-4"/>
      <w:sz w:val="18"/>
      <w:szCs w:val="18"/>
    </w:rPr>
  </w:style>
  <w:style w:type="paragraph" w:customStyle="1" w:styleId="a9">
    <w:name w:val="公文标题"/>
    <w:basedOn w:val="1"/>
    <w:autoRedefine/>
    <w:uiPriority w:val="99"/>
    <w:rsid w:val="003B76BF"/>
  </w:style>
  <w:style w:type="paragraph" w:customStyle="1" w:styleId="2">
    <w:name w:val="公文正文2"/>
    <w:basedOn w:val="a"/>
    <w:autoRedefine/>
    <w:uiPriority w:val="99"/>
    <w:rsid w:val="003B76BF"/>
  </w:style>
  <w:style w:type="character" w:customStyle="1" w:styleId="blue">
    <w:name w:val="blue"/>
    <w:uiPriority w:val="99"/>
    <w:rsid w:val="00C165F1"/>
    <w:rPr>
      <w:rFonts w:cs="Times New Roman"/>
    </w:rPr>
  </w:style>
  <w:style w:type="paragraph" w:styleId="aa">
    <w:name w:val="Normal (Web)"/>
    <w:basedOn w:val="a"/>
    <w:uiPriority w:val="99"/>
    <w:semiHidden/>
    <w:rsid w:val="00C165F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table" w:styleId="ab">
    <w:name w:val="Table Grid"/>
    <w:basedOn w:val="a1"/>
    <w:uiPriority w:val="99"/>
    <w:rsid w:val="00C1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9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2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dotted" w:sz="6" w:space="11" w:color="DDDDDD"/>
            <w:right w:val="none" w:sz="0" w:space="0" w:color="auto"/>
          </w:divBdr>
        </w:div>
      </w:divsChild>
    </w:div>
    <w:div w:id="14259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21</cp:revision>
  <dcterms:created xsi:type="dcterms:W3CDTF">2022-07-19T07:38:00Z</dcterms:created>
  <dcterms:modified xsi:type="dcterms:W3CDTF">2022-07-20T08:44:00Z</dcterms:modified>
</cp:coreProperties>
</file>